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none" w:color="D7CCBD" w:sz="0"/>
          <w:left w:val="none" w:color="D7CCBD" w:sz="0"/>
          <w:bottom w:val="single" w:color="2D2924" w:sz="6"/>
          <w:right w:val="none" w:color="D7CCBD" w:sz="0"/>
          <w:insideH w:val="none" w:color="D7CCBD" w:sz="0"/>
          <w:insideV w:val="none" w:color="D7CCBD" w:sz="0"/>
        </w:tblBorders>
        <w:tblLayout w:type="fixed"/>
        <w:tblCellMar>
          <w:top w:type="dxa" w:w="0"/>
          <w:left w:type="dxa" w:w="0"/>
          <w:bottom w:type="dxa" w:w="180"/>
          <w:right w:type="dxa" w:w="0"/>
        </w:tblCellMar>
      </w:tblPr>
      <w:tblGrid>
        <w:gridCol w:w="5026"/>
        <w:gridCol w:w="3680"/>
        <w:gridCol w:w="1400"/>
      </w:tblGrid>
      <w:tr>
        <w:trPr>
          <w:cantSplit/>
        </w:trPr>
        <w:tc>
          <w:tcPr>
            <w:tcW w:type="dxa" w:w="5026"/>
            <w:vAlign w:val="top"/>
          </w:tcPr>
          <w:p>
            <w:pPr>
              <w:pStyle w:val="Title"/>
            </w:pPr>
            <w:r>
              <w:t xml:space="preserve">Daniel Alba</w:t>
            </w:r>
          </w:p>
          <w:p>
            <w:pPr>
              <w:spacing w:after="0"/>
            </w:pPr>
            <w:r>
              <w:rPr>
                <w:b/>
                <w:bCs/>
                <w:color w:val="875531"/>
                <w:sz w:val="22"/>
                <w:szCs w:val="22"/>
              </w:rPr>
              <w:t xml:space="preserve">Trayectoria profesional completa</w:t>
            </w:r>
          </w:p>
        </w:tc>
        <w:tc>
          <w:tcPr>
            <w:tcW w:type="dxa" w:w="3680"/>
            <w:tcMar>
              <w:right w:type="dxa" w:w="240"/>
            </w:tcMar>
            <w:vAlign w:val="top"/>
          </w:tcPr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Área metropolitana de Barcelona</w:t>
            </w:r>
          </w:p>
          <w:p>
            <w:pPr>
              <w:spacing w:after="25" w:line="225"/>
              <w:jc w:val="right"/>
            </w:pPr>
            <w:r>
              <w:rPr>
                <w:color w:val="6A6259"/>
                <w:sz w:val="17"/>
                <w:szCs w:val="17"/>
              </w:rPr>
              <w:t xml:space="preserve">danyalba@gmail.com</w:t>
            </w:r>
          </w:p>
          <w:p>
            <w:pPr>
              <w:spacing w:after="25" w:line="225"/>
              <w:jc w:val="right"/>
            </w:pPr>
            <w:hyperlink w:history="1" r:id="rIdknj3brqqd8qzplw70kqqb">
              <w:r>
                <w:rPr>
                  <w:color w:val="875531"/>
                  <w:sz w:val="17"/>
                  <w:szCs w:val="17"/>
                </w:rPr>
                <w:t xml:space="preserve">linkedin.com/in/daniel-alba</w:t>
              </w:r>
            </w:hyperlink>
          </w:p>
          <w:p>
            <w:pPr>
              <w:spacing w:after="25" w:line="225"/>
              <w:jc w:val="right"/>
            </w:pPr>
            <w:hyperlink w:history="1" r:id="rIdejwttvoge9lrjzhtq5be8">
              <w:r>
                <w:rPr>
                  <w:color w:val="875531"/>
                  <w:sz w:val="17"/>
                  <w:szCs w:val="17"/>
                </w:rPr>
                <w:t xml:space="preserve">danyalba.dev</w:t>
              </w:r>
            </w:hyperlink>
          </w:p>
        </w:tc>
        <w:tc>
          <w:tcPr>
            <w:tcW w:type="dxa" w:w="1400"/>
            <w:vAlign w:val="top"/>
          </w:tcPr>
          <w:p>
            <w:pPr>
              <w:spacing w:after="0"/>
              <w:jc w:val="right"/>
            </w:pPr>
            <w:r>
              <w:drawing>
                <wp:inline distT="0" distB="0" distL="0" distR="0">
                  <wp:extent cx="733425" cy="733425"/>
                  <wp:effectExtent t="0" r="0" b="0" l="0"/>
                  <wp:docPr id="1" name="Retrato de Daniel Alba" descr="Retrato de Daniel Alba" title="Retrato de Daniel Al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733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30" w:before="130"/>
      </w:pPr>
      <w:r>
        <w:t xml:space="preserve">Más de veinte años de trayectoria pasando por el desarrollo a medida, la dirección de proyectos de datos y BI (ocho años en el FC Barcelona vía atSistemas) y el liderazgo técnico actual en evoluxia, con plataformas cloud en AWS y soluciones de IA en I+D y en producción. Incluye también las tecnologías de etapas anteriores que forman parte del recorrido acumulado.</w:t>
      </w:r>
    </w:p>
    <w:p>
      <w:pPr>
        <w:pStyle w:val="Heading1"/>
      </w:pPr>
      <w:r>
        <w:t xml:space="preserve">EXPERIENCIA PROFESIONAL</w:t>
      </w:r>
    </w:p>
    <w:p>
      <w:pPr>
        <w:pStyle w:val="Heading2"/>
      </w:pPr>
      <w:r>
        <w:t xml:space="preserve">Tech Lead - evoluxia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Abril 2022 - Actualidad | Sant Cugat del Vallès</w:t>
      </w:r>
    </w:p>
    <w:p>
      <w:pPr>
        <w:widowControl/>
        <w:spacing w:after="80"/>
      </w:pPr>
      <w:r>
        <w:t xml:space="preserve">El reto inicial en evoluxia fue construir desde cero la plataforma de personalización e integración de Cornerstone en AWS y hacerla evolucionar hacia microservicios en Java con Maven, arquitectura orientada a eventos y aplicaciones completas con Next.js y Amplify, tanto integradas con Cornerstone como independientes. El rol actual abarca el liderazgo del área de desarrollo: definición de arquitectura y estándares (SOLID), priorización con el equipo, estrategia de testing y trabajo directo en el código en aplicaciones y soluciones con IA.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Diseño y desarrollo de productos SaaS y portales B2B/B2E con Next.js, React, TypeScript, Tailwind CSS y microservicios en Java con Maven.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Arquitectura distribuida de microservicios y flujos orientados a eventos (event-driven) sobre AWS serverless (Lambda, API Gateway, S3, DynamoDB, Secrets Manager, Aurora PostgreSQL/RDS, Textract, Bedrock y CDK), con despliegues en Vercel y AWS.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Definición de estándares de arquitectura, patrones de diseño y principios SOLID, librerías compartidas en Java y pruebas unitarias, de APIs y de aceptación (UAT).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Construcción de soluciones de HR Tech con cara y ojos: evaluación curricular, baremación/scoring, onboarding, formación, automatización documental y portales operativos.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Integración con Cornerstone, Microsoft SSO, Jira, InfoJobs, Sesame, Twilio/WhatsApp, Stripe, ERP/CRM y APIs REST.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Incorporación de IA generativa y OCR en procesos de negocio reales con Bedrock, Gemini/Vertex AI, OpenAI, Textract/Document AI, NotebookLM y MCP servers.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Diseño de jobs asíncronos, procesos ETL, importaciones Excel/PDF, validaciones, sincronizaciones y modelos de datos para sistemas críticos.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Coordinación de despliegues, gestión de secretos, entornos DEV/PRO, scripts de automatización y operación cloud.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Traducción de necesidades de negocio en soluciones técnicas claras: análisis, arquitectura, implementación y evolución continua del producto.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Coordinación de equipos técnicos y gestión de alcance, planificación y entregas mediante sprints y Kanban adaptados a cada proyecto.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Definición de arquitectura distribuida de microservicios en Java (Maven) y flujos orientados a eventos en AWS, aplicando patrones de diseño, principios SOLID y pruebas unitarias, de API y de aceptación (UAT).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Concepción y desarrollo del producto base de una plataforma de agentes de IA en I+D, con pilotos presentados a clientes y UAT interna por caso de uso, además de un comparador documental en producción para cliente.</w:t>
      </w:r>
    </w:p>
    <w:p>
      <w:pPr>
        <w:pStyle w:val="Heading2"/>
      </w:pPr>
      <w:r>
        <w:t xml:space="preserve">DW-BI Project Manager (Data Warehouse y Business Intelligence) - atSistemas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Mayo 2014 - Abril 2022 | Barcelona</w:t>
      </w:r>
    </w:p>
    <w:p>
      <w:pPr>
        <w:widowControl/>
        <w:spacing w:after="80"/>
      </w:pPr>
      <w:r>
        <w:t xml:space="preserve">Dirección de proyectos de datos y BI con Qlik, PowerCenter y Oracle ADF. Ocho años como Data Project Manager en atSistemas, con el puesto desarrollado íntegramente en el FC Barcelona.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COR: dirección técnica del sistema de gestión deportiva y médica del club.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FCBme: dirección del proyecto de movilidad para jugadores y cuerpo técnico.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Data warehouse corporativo: dirección del sistema unificado de datos deportivos, comerciales y de personal.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Definición del modelo de data warehouse y de los procesos ETL hacia la capa analítica.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Desarrollo de cuadros de mando comerciales y de otros departamentos (deportivo, médico y personal) en Qlik Sense y QlikView.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Administración de Qlik Sense y definición de estándares de desarrollo en Qlik.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Definición de políticas de calidad del dato acordadas y validadas con los departamentos internos.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Proyecto reconocido con el premio Mejor Data Intelligence 2020 (CIONET).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Coordinación de equipos técnicos y sesiones de discovery con los distintos departamentos para identificar silos y fuentes de datos.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Reporte directo al director de Data de IT, con autonomía en la toma de decisiones y en las pruebas de aceptación (UAT) con usuarios clave. Proyecto galardonado con el premio Mejor Data Intelligence 2020 (CIONET).</w:t>
      </w:r>
    </w:p>
    <w:p>
      <w:pPr>
        <w:pStyle w:val="Heading2"/>
      </w:pPr>
      <w:r>
        <w:t xml:space="preserve">Profesor - Máster Big Data and Analytics - OBS Business School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Enero 2020 - Septiembre 2021 | España</w:t>
      </w:r>
    </w:p>
    <w:p>
      <w:pPr>
        <w:widowControl/>
        <w:spacing w:after="80"/>
      </w:pPr>
      <w:r>
        <w:t xml:space="preserve">Docencia del módulo de Data Governance en el máster de Big Data and Analytics.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Docencia de gobierno del dato, calidad y metodología práctica para perfiles de analytics.</w:t>
      </w:r>
    </w:p>
    <w:p>
      <w:pPr>
        <w:pStyle w:val="Heading2"/>
      </w:pPr>
      <w:r>
        <w:t xml:space="preserve">Project Manager - Serhs Tourism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Agosto 2008 - Febrero 2014 | Pineda de Mar</w:t>
      </w:r>
    </w:p>
    <w:p>
      <w:pPr>
        <w:widowControl/>
        <w:spacing w:after="80"/>
      </w:pPr>
      <w:r>
        <w:t xml:space="preserve">Gestión completa del ciclo mayorista hotelero: desde la contratación y carga del hotel hasta la distribución XML de reservas y viajes.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2008–2011: análisis y programación del portal de gestión mayorista en ADF y J2EE con formularios dinámicos.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2011–2014: dirección de proyectos, coordinación del equipo de frontend y definición de la arquitectura de sistemas.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Operativa interna de mayoristas de viajes y venta online de reservas hoteleras.</w:t>
      </w:r>
    </w:p>
    <w:p>
      <w:pPr>
        <w:pStyle w:val="Heading2"/>
      </w:pPr>
      <w:r>
        <w:t xml:space="preserve">Analista Programador .NET / ABAP - Excelium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2006 - 2008 | España</w:t>
      </w:r>
    </w:p>
    <w:p>
      <w:pPr>
        <w:widowControl/>
        <w:spacing w:after="80"/>
      </w:pPr>
      <w:r>
        <w:t xml:space="preserve">Desarrollo en ABAP para proyectos SAP y coordinación de desarrollos .NET en cliente.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Programación en ABAP y apoyo en formación funcional para proyectos SAP.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Dirección de desarrollos .NET (ASP.NET / C#) para entregas de consultoría en empresas cliente.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Coordinación de equipos de trabajo.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Gestión del ciclo de vida del proyecto de principio a fin.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Sistemas de gestión de almacenes.</w:t>
      </w:r>
    </w:p>
    <w:p>
      <w:pPr>
        <w:pStyle w:val="Heading2"/>
      </w:pPr>
      <w:r>
        <w:t xml:space="preserve">Consultor de Operaciones / Analista Programador - CIRSA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2003 - 2006 | Terrassa</w:t>
      </w:r>
    </w:p>
    <w:p>
      <w:pPr>
        <w:widowControl/>
        <w:spacing w:after="80"/>
      </w:pPr>
      <w:r>
        <w:t xml:space="preserve">Desarrollo corporativo interno e implantación operativa en casinos del grupo.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Desarrollo de aplicaciones para las empresas del grupo y seguimiento de implantaciones de terceros.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Implantación y formación del sistema de gestión de casinos GIC, incluyendo soporte operativo de caja y máquinas.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Operativa de caja de casino (24 h y turnos fijos).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Contabilidad y cuadre de máquinas de juego.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Análisis e implantación de sistemas de jackpot.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Gestión y resolución de incidencias en sala.</w:t>
      </w:r>
    </w:p>
    <w:p>
      <w:pPr>
        <w:pStyle w:val="Heading2"/>
      </w:pPr>
      <w:r>
        <w:t xml:space="preserve">Analista Programador - S2 Servicios Informáticos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Septiembre 1999 - Junio 2003 | España</w:t>
      </w:r>
    </w:p>
    <w:p>
      <w:pPr>
        <w:widowControl/>
        <w:spacing w:after="80"/>
      </w:pPr>
      <w:r>
        <w:t xml:space="preserve">Desarrollo de aplicaciones a medida en cliente final, en coordinación con los jefes de proyecto de cada cuenta.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Construcción de aplicaciones de gestión con Visual Basic, Delphi, ASP y arquitectura DNA / COM+.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Desarrollo de componentes en Delphi e integración con bases de datos SQL Server, Oracle, Informix, Interbase, Paradox y AS/400.</w:t>
      </w:r>
    </w:p>
    <w:p>
      <w:pPr>
        <w:pStyle w:val="Heading2"/>
      </w:pPr>
      <w:r>
        <w:t xml:space="preserve">Sistemas - ABB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Febrero 1998 - Junio 1998 | Sant Quirze del Vallès</w:t>
      </w:r>
    </w:p>
    <w:p>
      <w:pPr>
        <w:widowControl/>
        <w:spacing w:after="80"/>
      </w:pPr>
      <w:r>
        <w:t xml:space="preserve">Soporte técnico a usuarios, administración de red y copias de seguridad.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Atención a usuarios, instalación de equipos, reparación de hardware, administración de red y gestión de backups de servidores.</w:t>
      </w:r>
    </w:p>
    <w:p>
      <w:pPr>
        <w:pStyle w:val="Heading2"/>
      </w:pPr>
      <w:r>
        <w:t xml:space="preserve">Programmer - Binsa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Enero 1997 - Diciembre 1997 | España</w:t>
      </w:r>
    </w:p>
    <w:p>
      <w:pPr>
        <w:widowControl/>
        <w:spacing w:after="80"/>
      </w:pPr>
      <w:r>
        <w:t xml:space="preserve">Desarrollo de aplicaciones de gestión y producción, análisis funcional y soporte a usuarios.</w:t>
      </w:r>
    </w:p>
    <w:p>
      <w:pPr>
        <w:pStyle w:val="ListParagraph"/>
        <w:widowControl/>
        <w:numPr>
          <w:ilvl w:val="0"/>
          <w:numId w:val="1"/>
        </w:numPr>
        <w:spacing w:after="60"/>
        <w:ind w:left="240" w:hanging="180"/>
      </w:pPr>
      <w:r>
        <w:t xml:space="preserve">Desarrollo en Visual Basic, generación de informes con Crystal Reports e instalación en cliente.</w:t>
      </w:r>
    </w:p>
    <w:p>
      <w:pPr>
        <w:pStyle w:val="Heading1"/>
      </w:pPr>
      <w:r>
        <w:t xml:space="preserve">PROYECTOS DESTACADOS</w:t>
      </w:r>
    </w:p>
    <w:p>
      <w:pPr>
        <w:pStyle w:val="Heading2"/>
      </w:pPr>
      <w:r>
        <w:t xml:space="preserve">Plataforma de personalización e integración de Cornerstone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widowControl/>
        <w:spacing w:after="80"/>
      </w:pPr>
      <w:r>
        <w:t xml:space="preserve">Plataforma concebida y construida desde cero en evoluxia para personalizar e integrar Cornerstone sobre AWS. Arrancó resolviendo adaptaciones en JavaScript e integraciones batch y fue creciendo hasta convertirse en una arquitectura de microservicios en Java con Maven, flujos orientados a eventos y aplicaciones completas con Next.js y Amplify.</w:t>
      </w:r>
    </w:p>
    <w:p>
      <w:pPr>
        <w:widowControl/>
        <w:spacing w:after="80"/>
      </w:pPr>
      <w:r>
        <w:t xml:space="preserve">Personalización de Cornerstone mediante JavaScript gestionado a través de Google Tag Manager.</w:t>
      </w:r>
    </w:p>
    <w:p>
      <w:pPr>
        <w:widowControl/>
        <w:spacing w:after="80"/>
      </w:pPr>
      <w:r>
        <w:t xml:space="preserve">Uso de Cornerstone como fuente del dato maestro del empleado (golden record), con procesos batch y orientados a eventos para su distribución hacia nómina y otros sistemas.</w:t>
      </w:r>
    </w:p>
    <w:p>
      <w:pPr>
        <w:widowControl/>
        <w:spacing w:after="80"/>
      </w:pPr>
      <w:r>
        <w:t xml:space="preserve">Arquitectura distribuida en AWS con microservicios en Java (Maven), Lambda y APIs REST, ampliada con páginas a medida y aplicaciones Next.js en Amplify.</w:t>
      </w:r>
    </w:p>
    <w:p>
      <w:pPr>
        <w:widowControl/>
        <w:spacing w:after="80"/>
      </w:pPr>
      <w:r>
        <w:t xml:space="preserve">Base tecnológica que amplió la propuesta de evoluxia como partner de Cornerstone y facilitó la creación de soluciones propias independientes.</w:t>
      </w:r>
    </w:p>
    <w:p>
      <w:pPr>
        <w:pStyle w:val="Heading2"/>
      </w:pPr>
      <w:r>
        <w:t xml:space="preserve">Data warehouse y cuadros de mando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Proyecto realizado en atSistemas para el FC Barcelona | Etapa profesional 2014-2022</w:t>
      </w:r>
    </w:p>
    <w:p>
      <w:pPr>
        <w:widowControl/>
        <w:spacing w:after="80"/>
      </w:pPr>
      <w:r>
        <w:t xml:space="preserve">Dirección del proyecto de data warehouse corporativo y explotación analítica para un club deportivo de primer nivel: unificación de datos deportivos, comerciales y de personal para ponerlos al servicio de cada área.</w:t>
      </w:r>
    </w:p>
    <w:p>
      <w:pPr>
        <w:widowControl/>
        <w:spacing w:after="80"/>
      </w:pPr>
      <w:r>
        <w:t xml:space="preserve">Definición del modelo de data warehouse y de los procesos ETL asociados.</w:t>
      </w:r>
    </w:p>
    <w:p>
      <w:pPr>
        <w:widowControl/>
        <w:spacing w:after="80"/>
      </w:pPr>
      <w:r>
        <w:t xml:space="preserve">Construcción de cuadros de mando comerciales y departamentales (deportivo, médico y personal) en Qlik Sense y QlikView.</w:t>
      </w:r>
    </w:p>
    <w:p>
      <w:pPr>
        <w:widowControl/>
        <w:spacing w:after="80"/>
      </w:pPr>
      <w:r>
        <w:t xml:space="preserve">Definición de estándares de desarrollo en Qlik y políticas de calidad del dato acordadas con negocio.</w:t>
      </w:r>
    </w:p>
    <w:p>
      <w:pPr>
        <w:widowControl/>
        <w:spacing w:after="80"/>
      </w:pPr>
      <w:r>
        <w:t xml:space="preserve">Coordinación técnica de los sistemas de gestión deportiva, médica y de movilidad conectados a esa capa de datos.</w:t>
      </w:r>
    </w:p>
    <w:p>
      <w:pPr>
        <w:widowControl/>
        <w:spacing w:after="80"/>
      </w:pPr>
      <w:r>
        <w:t xml:space="preserve">Proyecto reconocido con el premio Mejor Data Intelligence 2020 (CIONET).</w:t>
      </w:r>
    </w:p>
    <w:p>
      <w:pPr>
        <w:pStyle w:val="Heading2"/>
      </w:pPr>
      <w:r>
        <w:t xml:space="preserve">Cuadro de mando comercial y previsión de asientos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Proyecto realizado en atSistemas para el FC Barcelona | Etapa profesional 2014-2022</w:t>
      </w:r>
    </w:p>
    <w:p>
      <w:pPr>
        <w:widowControl/>
        <w:spacing w:after="80"/>
      </w:pPr>
      <w:r>
        <w:t xml:space="preserve">Cuadro de mando comercial construido desde cero para un club deportivo de primer nivel, unificando el seguimiento de ventas y la previsión de disponibilidad de los asientos liberados por los socios.</w:t>
      </w:r>
    </w:p>
    <w:p>
      <w:pPr>
        <w:widowControl/>
        <w:spacing w:after="80"/>
      </w:pPr>
      <w:r>
        <w:t xml:space="preserve">Sustitución del seguimiento comercial en hojas Excel por un cuadro unificado.</w:t>
      </w:r>
    </w:p>
    <w:p>
      <w:pPr>
        <w:widowControl/>
        <w:spacing w:after="80"/>
      </w:pPr>
      <w:r>
        <w:t xml:space="preserve">Integración de las ventas y de la previsión de disponibilidad de asientos.</w:t>
      </w:r>
    </w:p>
    <w:p>
      <w:pPr>
        <w:pStyle w:val="Heading2"/>
      </w:pPr>
      <w:r>
        <w:t xml:space="preserve">Gestión curricular, baremación y validación con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widowControl/>
        <w:spacing w:after="80"/>
      </w:pPr>
      <w:r>
        <w:t xml:space="preserve">Concepción y desarrollo de la aplicación completa desde cero para un proyecto de cliente: reúne gestión curricular, documentos probatorios, convocatorias, baremación y rankings, apoyándose en la IA para agilizar la revisión documental.</w:t>
      </w:r>
    </w:p>
    <w:p>
      <w:pPr>
        <w:widowControl/>
        <w:spacing w:after="80"/>
      </w:pPr>
      <w:r>
        <w:t xml:space="preserve">Modelo de CV configurable por secciones, campos y perfiles, con méritos y documentos adjuntos.</w:t>
      </w:r>
    </w:p>
    <w:p>
      <w:pPr>
        <w:widowControl/>
        <w:spacing w:after="80"/>
      </w:pPr>
      <w:r>
        <w:t xml:space="preserve">Gestión de convocatorias, baremos configurables, ejecuciones de cálculo y consulta de rankings.</w:t>
      </w:r>
    </w:p>
    <w:p>
      <w:pPr>
        <w:widowControl/>
        <w:spacing w:after="80"/>
      </w:pPr>
      <w:r>
        <w:t xml:space="preserve">Importación del formato CVN e integración con sistemas corporativos.</w:t>
      </w:r>
    </w:p>
    <w:p>
      <w:pPr>
        <w:widowControl/>
        <w:spacing w:after="80"/>
      </w:pPr>
      <w:r>
        <w:t xml:space="preserve">Contraste documental mediante IA con prompt y campos críticos configurables: porcentaje de similitud como apoyo a la revisión, no como puntuación del mérito, y validación humana final.</w:t>
      </w:r>
    </w:p>
    <w:p>
      <w:pPr>
        <w:pStyle w:val="Heading2"/>
      </w:pPr>
      <w:r>
        <w:t xml:space="preserve">Comparador documental con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widowControl/>
        <w:spacing w:after="80"/>
      </w:pPr>
      <w:r>
        <w:t xml:space="preserve">Solución creada desde cero a partir de la necesidad real de un cliente para comparar etiquetas y fichas técnicas con OCR e IA, hoy funcionando en producción.</w:t>
      </w:r>
    </w:p>
    <w:p>
      <w:pPr>
        <w:widowControl/>
        <w:spacing w:after="80"/>
      </w:pPr>
      <w:r>
        <w:t xml:space="preserve">Comparación documental con detección de diferencias estructuradas por campo.</w:t>
      </w:r>
    </w:p>
    <w:p>
      <w:pPr>
        <w:widowControl/>
        <w:spacing w:after="80"/>
      </w:pPr>
      <w:r>
        <w:t xml:space="preserve">Registro histórico y revisión humana antes de dar por buenos los cambios.</w:t>
      </w:r>
    </w:p>
    <w:p>
      <w:pPr>
        <w:pStyle w:val="Heading2"/>
      </w:pPr>
      <w:r>
        <w:t xml:space="preserve">Plataforma de agentes de IA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widowControl/>
        <w:spacing w:after="80"/>
      </w:pPr>
      <w:r>
        <w:t xml:space="preserve">Concepción y desarrollo del producto base completo dentro del I+D de evoluxia, con pilotos ya presentados a clientes y pensado para evolucionar como producto comercializable.</w:t>
      </w:r>
    </w:p>
    <w:p>
      <w:pPr>
        <w:widowControl/>
        <w:spacing w:after="80"/>
      </w:pPr>
      <w:r>
        <w:t xml:space="preserve">Personalización mediante skills y conexión directa con sistemas corporativos.</w:t>
      </w:r>
    </w:p>
    <w:p>
      <w:pPr>
        <w:widowControl/>
        <w:spacing w:after="80"/>
      </w:pPr>
      <w:r>
        <w:t xml:space="preserve">Agentes interactivos y en segundo plano, ejecutados de forma programada o por eventos.</w:t>
      </w:r>
    </w:p>
    <w:p>
      <w:pPr>
        <w:widowControl/>
        <w:spacing w:after="80"/>
      </w:pPr>
      <w:r>
        <w:t xml:space="preserve">Definición de objetivos y comportamiento esperado por caso de uso, validados mediante UAT interna.</w:t>
      </w:r>
    </w:p>
    <w:p>
      <w:pPr>
        <w:pStyle w:val="Heading2"/>
      </w:pPr>
      <w:r>
        <w:t xml:space="preserve">Asistente personal de entrenamiento y salud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widowControl/>
        <w:spacing w:after="80"/>
      </w:pPr>
      <w:r>
        <w:t xml:space="preserve">Producto personal concebido y construido de punta a punta: sincronización con el iPhone y el Apple Watch, análisis de entrenamientos, objetivos y seguimiento diario con IA. Demo pública disponible con datos reales anonimizados.</w:t>
      </w:r>
    </w:p>
    <w:p>
      <w:pPr>
        <w:widowControl/>
        <w:spacing w:after="80"/>
      </w:pPr>
      <w:r>
        <w:t xml:space="preserve">Aplicación web en Next.js con evolución de carga, detalle de sesiones y planificación semanal.</w:t>
      </w:r>
    </w:p>
    <w:p>
      <w:pPr>
        <w:widowControl/>
        <w:spacing w:after="80"/>
      </w:pPr>
      <w:r>
        <w:t xml:space="preserve">App nativa en iOS conectada con HealthKit y sincronización de datos en la nube.</w:t>
      </w:r>
    </w:p>
    <w:p>
      <w:pPr>
        <w:widowControl/>
        <w:spacing w:after="80"/>
      </w:pPr>
      <w:r>
        <w:t xml:space="preserve">Entorno de demostración abierto y anónimo para explorar sesiones reales sin registro.</w:t>
      </w:r>
    </w:p>
    <w:p>
      <w:pPr>
        <w:widowControl/>
        <w:spacing w:after="80"/>
      </w:pPr>
      <w:r>
        <w:t xml:space="preserve">Diseño visual cuidado y experiencia coherente entre móvil y escritorio.</w:t>
      </w:r>
    </w:p>
    <w:p>
      <w:pPr>
        <w:pStyle w:val="Heading1"/>
      </w:pPr>
      <w:r>
        <w:t xml:space="preserve">OTROS PROYECTOS</w:t>
      </w:r>
    </w:p>
    <w:p>
      <w:pPr>
        <w:pStyle w:val="Heading2"/>
      </w:pPr>
      <w:r>
        <w:t xml:space="preserve">Operaciones de cocina central y menús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widowControl/>
        <w:spacing w:after="80"/>
      </w:pPr>
      <w:r>
        <w:t xml:space="preserve">Aplicación a medida para el día a día de dietética y cocina: catálogo de platos, planificación de menús, tareas operativas y maestros de negocio en una misma herramienta.</w:t>
      </w:r>
    </w:p>
    <w:p>
      <w:pPr>
        <w:widowControl/>
        <w:spacing w:after="80"/>
      </w:pPr>
      <w:r>
        <w:t xml:space="preserve">Planificador de menús con plantillas, edición ágil y control de calorías, coste y alérgenos.</w:t>
      </w:r>
    </w:p>
    <w:p>
      <w:pPr>
        <w:widowControl/>
        <w:spacing w:after="80"/>
      </w:pPr>
      <w:r>
        <w:t xml:space="preserve">Catálogo de platos y fichas de receta adaptadas a cocina y dietética.</w:t>
      </w:r>
    </w:p>
    <w:p>
      <w:pPr>
        <w:widowControl/>
        <w:spacing w:after="80"/>
      </w:pPr>
      <w:r>
        <w:t xml:space="preserve">Panel diario de menús y tareas, junto con la gestión de clientes, proveedores, dietas y segmentos.</w:t>
      </w:r>
    </w:p>
    <w:p>
      <w:pPr>
        <w:widowControl/>
        <w:spacing w:after="80"/>
      </w:pPr>
      <w:r>
        <w:t xml:space="preserve">Exportación directa a Excel y PDF para el trabajo operativo con otros equipos.</w:t>
      </w:r>
    </w:p>
    <w:p>
      <w:pPr>
        <w:pStyle w:val="Heading2"/>
      </w:pPr>
      <w:r>
        <w:t xml:space="preserve">Evaluaciones de rendimiento e informes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widowControl/>
        <w:spacing w:after="80"/>
      </w:pPr>
      <w:r>
        <w:t xml:space="preserve">Aplicación para la gestión de evaluaciones de desempeño y generación de informes de desarrollo: adecuación puesto-persona, resultados de assessment, organigrama y plan de desarrollo individual (IDP) listos en PDF para RRHH.</w:t>
      </w:r>
    </w:p>
    <w:p>
      <w:pPr>
        <w:widowControl/>
        <w:spacing w:after="80"/>
      </w:pPr>
      <w:r>
        <w:t xml:space="preserve">Vistas comparativas de adecuación puesto-persona y evaluaciones 360.</w:t>
      </w:r>
    </w:p>
    <w:p>
      <w:pPr>
        <w:widowControl/>
        <w:spacing w:after="80"/>
      </w:pPr>
      <w:r>
        <w:t xml:space="preserve">Integración de resultados de assessment (perfiles y competencias) en una misma ficha.</w:t>
      </w:r>
    </w:p>
    <w:p>
      <w:pPr>
        <w:widowControl/>
        <w:spacing w:after="80"/>
      </w:pPr>
      <w:r>
        <w:t xml:space="preserve">Mapa de organigrama, movilidad funcional y plan de desarrollo individual (IDP) integrados.</w:t>
      </w:r>
    </w:p>
    <w:p>
      <w:pPr>
        <w:widowControl/>
        <w:spacing w:after="80"/>
      </w:pPr>
      <w:r>
        <w:t xml:space="preserve">Generación de informes PDF completos para RRHH y responsables de equipo.</w:t>
      </w:r>
    </w:p>
    <w:p>
      <w:pPr>
        <w:pStyle w:val="Heading2"/>
      </w:pPr>
      <w:r>
        <w:t xml:space="preserve">Gestión de formación bonificada</w:t>
      </w:r>
    </w:p>
    <w:p>
      <w:pPr>
        <w:keepNext/>
        <w:spacing w:after="65"/>
      </w:pPr>
      <w:r>
        <w:rPr>
          <w:color w:val="6A6259"/>
          <w:sz w:val="19"/>
          <w:szCs w:val="19"/>
        </w:rPr>
        <w:t xml:space="preserve">Actualidad</w:t>
      </w:r>
    </w:p>
    <w:p>
      <w:pPr>
        <w:widowControl/>
        <w:spacing w:after="80"/>
      </w:pPr>
      <w:r>
        <w:t xml:space="preserve">Plataforma para la gestión de punta a punta de la formación bonificada: acciones formativas, grupos, comunicaciones XML, asistencia, certificados, auditoría y control de crédito por perfil.</w:t>
      </w:r>
    </w:p>
    <w:p>
      <w:pPr>
        <w:widowControl/>
        <w:spacing w:after="80"/>
      </w:pPr>
      <w:r>
        <w:t xml:space="preserve">Gestión de acciones formativas, grupos e intercambio de ficheros XML con la plataforma oficial.</w:t>
      </w:r>
    </w:p>
    <w:p>
      <w:pPr>
        <w:widowControl/>
        <w:spacing w:after="80"/>
      </w:pPr>
      <w:r>
        <w:t xml:space="preserve">Control de asistencia, emisión de diplomas y cuestionarios con acceso externo para formadores.</w:t>
      </w:r>
    </w:p>
    <w:p>
      <w:pPr>
        <w:widowControl/>
        <w:spacing w:after="80"/>
      </w:pPr>
      <w:r>
        <w:t xml:space="preserve">Seguimiento de crédito disponible, alertas operativas y trazabilidad para auditoría.</w:t>
      </w:r>
    </w:p>
    <w:p>
      <w:pPr>
        <w:widowControl/>
        <w:spacing w:after="80"/>
      </w:pPr>
      <w:r>
        <w:t xml:space="preserve">Acceso corporativo mediante SSO y soporte multiidioma.</w:t>
      </w:r>
    </w:p>
    <w:p>
      <w:pPr>
        <w:pStyle w:val="Heading1"/>
      </w:pPr>
      <w:r>
        <w:t xml:space="preserve">HERRAMIENTAS Y TECNOLOGÍAS</w:t>
      </w:r>
    </w:p>
    <w:p>
      <w:pPr>
        <w:widowControl/>
        <w:spacing w:after="40"/>
      </w:pPr>
      <w:r>
        <w:t xml:space="preserve">IA en producción: AWS Bedrock (Converse, Agents, KB), OCR Textract / Document AI, RAG / embeddings, MCP servers, OpenAI / ChatGPT (integración), Gemini / Vertex AI, NotebookLM (flujo de trabajo)</w:t>
      </w:r>
    </w:p>
    <w:p>
      <w:pPr>
        <w:widowControl/>
        <w:spacing w:after="40"/>
      </w:pPr>
      <w:r>
        <w:t xml:space="preserve">Construcción y operación: Next.js / React / TypeScript, Java / Maven, Microservicios y arquitectura orientada a eventos, AWS Lambda + API Gateway, Aurora PostgreSQL, DynamoDB, Testing unitario, de APIs y UAT, CDK, Vercel, OAuth / SSO</w:t>
      </w:r>
    </w:p>
    <w:p>
      <w:pPr>
        <w:widowControl/>
        <w:spacing w:after="40"/>
      </w:pPr>
      <w:r>
        <w:t xml:space="preserve">Liderazgo técnico: Dirección técnica y desarrollo activo en código, Arquitectura, patrones de diseño y SOLID, Acompañamiento y mentoría de equipo, Entrega de producto de punta a punta, Integraciones HR / ERP / SaaS</w:t>
      </w:r>
    </w:p>
    <w:p>
      <w:pPr>
        <w:widowControl/>
        <w:spacing w:after="40"/>
      </w:pPr>
      <w:r>
        <w:t xml:space="preserve">Trayectoria anterior: Qlik Sense / QlikView, ETL / PowerCenter, Data Governance (docencia), Oracle ADF / J2EE, ASP.NET / C#, SAP ABAP, Delphi / Visual Basic</w:t>
      </w:r>
    </w:p>
    <w:p>
      <w:pPr>
        <w:pStyle w:val="Heading1"/>
      </w:pPr>
      <w:r>
        <w:t xml:space="preserve">FORMACIÓN</w:t>
      </w:r>
    </w:p>
    <w:p>
      <w:pPr>
        <w:pStyle w:val="Heading2"/>
      </w:pPr>
      <w:r>
        <w:t xml:space="preserve">CFGS en Informática de Gestión (Técnico Especialista · FP II)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CE Vidal i Barraquer | 1996 - 1999</w:t>
      </w:r>
    </w:p>
    <w:p>
      <w:pPr>
        <w:pStyle w:val="Heading2"/>
      </w:pPr>
      <w:r>
        <w:t xml:space="preserve">Formación complementaria</w:t>
      </w:r>
    </w:p>
    <w:p>
      <w:pPr>
        <w:keepNext w:val="false"/>
        <w:spacing w:after="65"/>
      </w:pPr>
      <w:r>
        <w:rPr>
          <w:color w:val="6A6259"/>
          <w:sz w:val="19"/>
          <w:szCs w:val="19"/>
        </w:rPr>
        <w:t xml:space="preserve">ThePower Business School, SAP All in One</w:t>
      </w:r>
    </w:p>
    <w:p>
      <w:pPr>
        <w:pStyle w:val="Heading1"/>
      </w:pPr>
      <w:r>
        <w:t xml:space="preserve">IDIOMAS</w:t>
      </w:r>
    </w:p>
    <w:p>
      <w:pPr>
        <w:widowControl/>
        <w:spacing w:after="80"/>
      </w:pPr>
      <w:r>
        <w:t xml:space="preserve">Castellano: Nativo | Catalán: Nativo | Inglés: Conversacional, con fluidez limitada.</w:t>
      </w:r>
    </w:p>
    <w:sectPr>
      <w:footerReference w:type="default" r:id="rId6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A6259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D2924"/>
        <w:sz w:val="21"/>
        <w:szCs w:val="21"/>
      </w:rPr>
    </w:rPrDefault>
    <w:pPrDefault>
      <w:pPr>
        <w:spacing w:after="60" w:line="25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keepNext/>
      <w:spacing w:after="100"/>
    </w:pPr>
    <w:rPr>
      <w:rFonts w:ascii="Arial" w:cs="Arial" w:eastAsia="Arial" w:hAnsi="Arial"/>
      <w:b/>
      <w:bCs/>
      <w:color w:val="2D2924"/>
      <w:sz w:val="44"/>
      <w:szCs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7CCBD" w:sz="4" w:space="4"/>
      </w:pBdr>
      <w:spacing w:after="110" w:before="140"/>
    </w:pPr>
    <w:rPr>
      <w:rFonts w:ascii="Arial" w:cs="Arial" w:eastAsia="Arial" w:hAnsi="Arial"/>
      <w:b w:val="false"/>
      <w:bCs w:val="false"/>
      <w:color w:val="875531"/>
      <w:sz w:val="22"/>
      <w:szCs w:val="22"/>
    </w:rPr>
  </w:style>
  <w:style w:type="paragraph" w:styleId="Heading2">
    <w:name w:val="Heading 2"/>
    <w:basedOn w:val="Normal"/>
    <w:next w:val="Normal"/>
    <w:qFormat/>
    <w:pPr>
      <w:keepNext/>
      <w:spacing w:after="55" w:before="80"/>
    </w:pPr>
    <w:rPr>
      <w:rFonts w:ascii="Arial" w:cs="Arial" w:eastAsia="Arial" w:hAnsi="Arial"/>
      <w:b/>
      <w:bCs/>
      <w:color w:val="2D2924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knj3brqqd8qzplw70kqqb" Type="http://schemas.openxmlformats.org/officeDocument/2006/relationships/hyperlink" Target="https://www.linkedin.com/in/daniel-alba-7b04726" TargetMode="External"/><Relationship Id="rIdejwttvoge9lrjzhtq5be8" Type="http://schemas.openxmlformats.org/officeDocument/2006/relationships/hyperlink" Target="https://danyalba.dev/?view=career" TargetMode="External"/><Relationship Id="rId10" Type="http://schemas.openxmlformats.org/officeDocument/2006/relationships/image" Target="media/65193db4c1bcc8f0c51d9caab656c41f83373ad2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Daniel Alba Trayectoria profesional completa</dc:title>
  <dc:subject>Más de veinte años de trayectoria pasando por el desarrollo a medida, la dirección de proyectos de datos y BI (ocho años en el FC Barcelona vía atSistemas) y el liderazgo técnico actual en evoluxia, con plataformas cloud en AWS y soluciones de IA en I+D y en producción. Incluye también las tecnologías de etapas anteriores que forman parte del recorrido acumulado.</dc:subject>
  <dc:creator>Daniel Alba</dc:creator>
  <cp:lastModifiedBy>Un-named</cp:lastModifiedBy>
  <cp:revision>1</cp:revision>
  <dcterms:created xsi:type="dcterms:W3CDTF">2026-11-05T23:15:58.062Z</dcterms:created>
  <dcterms:modified xsi:type="dcterms:W3CDTF">2026-11-05T23:15:58.062Z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